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F08" w:rsidRPr="00F140BB" w:rsidRDefault="00310F08" w:rsidP="00310F08">
      <w:pPr>
        <w:spacing w:before="100" w:beforeAutospacing="1" w:after="100" w:afterAutospacing="1"/>
        <w:rPr>
          <w:rFonts w:ascii="Maiandra GD" w:hAnsi="Maiandra GD"/>
          <w:b/>
          <w:color w:val="000000"/>
          <w:lang w:val="fr-FR"/>
        </w:rPr>
      </w:pPr>
      <w:r w:rsidRPr="00F140BB">
        <w:rPr>
          <w:rFonts w:ascii="Maiandra GD" w:hAnsi="Maiandra GD" w:cs="Arial"/>
          <w:b/>
          <w:bCs/>
          <w:color w:val="222222"/>
          <w:lang w:val="fr-FR"/>
        </w:rPr>
        <w:t xml:space="preserve">Projet : </w:t>
      </w:r>
      <w:r w:rsidRPr="00F140BB">
        <w:rPr>
          <w:rStyle w:val="hps"/>
          <w:rFonts w:ascii="Maiandra GD" w:hAnsi="Maiandra GD" w:cs="Arial"/>
          <w:b/>
          <w:bCs/>
          <w:color w:val="222222"/>
          <w:lang w:val="fr-FR"/>
        </w:rPr>
        <w:t>Renforcement de la gestion</w:t>
      </w:r>
      <w:r w:rsidRPr="00F140BB">
        <w:rPr>
          <w:rFonts w:ascii="Maiandra GD" w:hAnsi="Maiandra GD" w:cs="Arial"/>
          <w:b/>
          <w:bCs/>
          <w:color w:val="222222"/>
          <w:lang w:val="fr-FR"/>
        </w:rPr>
        <w:t xml:space="preserve"> </w:t>
      </w:r>
      <w:r w:rsidRPr="00F140BB">
        <w:rPr>
          <w:rStyle w:val="hps"/>
          <w:rFonts w:ascii="Maiandra GD" w:hAnsi="Maiandra GD" w:cs="Arial"/>
          <w:b/>
          <w:bCs/>
          <w:color w:val="222222"/>
          <w:lang w:val="fr-FR"/>
        </w:rPr>
        <w:t>décentralisée de l'</w:t>
      </w:r>
      <w:r w:rsidRPr="00F140BB">
        <w:rPr>
          <w:rFonts w:ascii="Maiandra GD" w:hAnsi="Maiandra GD" w:cs="Arial"/>
          <w:b/>
          <w:bCs/>
          <w:color w:val="222222"/>
          <w:lang w:val="fr-FR"/>
        </w:rPr>
        <w:t xml:space="preserve">environnement à répondre aux </w:t>
      </w:r>
      <w:r w:rsidRPr="00F140BB">
        <w:rPr>
          <w:rStyle w:val="hps"/>
          <w:rFonts w:ascii="Maiandra GD" w:hAnsi="Maiandra GD" w:cs="Arial"/>
          <w:b/>
          <w:bCs/>
          <w:color w:val="222222"/>
          <w:lang w:val="fr-FR"/>
        </w:rPr>
        <w:t>objectifs de la Convention</w:t>
      </w:r>
      <w:r w:rsidRPr="00F140BB">
        <w:rPr>
          <w:rFonts w:ascii="Maiandra GD" w:hAnsi="Maiandra GD" w:cs="Arial"/>
          <w:b/>
          <w:bCs/>
          <w:color w:val="222222"/>
          <w:lang w:val="fr-FR"/>
        </w:rPr>
        <w:t xml:space="preserve"> </w:t>
      </w:r>
      <w:r w:rsidRPr="00F140BB">
        <w:rPr>
          <w:rStyle w:val="hps"/>
          <w:rFonts w:ascii="Maiandra GD" w:hAnsi="Maiandra GD" w:cs="Arial"/>
          <w:b/>
          <w:bCs/>
          <w:color w:val="222222"/>
          <w:lang w:val="fr-FR"/>
        </w:rPr>
        <w:t>de Rio</w:t>
      </w:r>
      <w:r w:rsidR="00F140BB" w:rsidRPr="00F140BB">
        <w:rPr>
          <w:rStyle w:val="hps"/>
          <w:rFonts w:ascii="Maiandra GD" w:hAnsi="Maiandra GD" w:cs="Arial"/>
          <w:b/>
          <w:bCs/>
          <w:color w:val="222222"/>
          <w:lang w:val="fr-FR"/>
        </w:rPr>
        <w:t xml:space="preserve"> </w:t>
      </w:r>
      <w:proofErr w:type="spellStart"/>
      <w:r w:rsidR="00F140BB" w:rsidRPr="00F140BB">
        <w:rPr>
          <w:rStyle w:val="hps"/>
          <w:rFonts w:ascii="Maiandra GD" w:hAnsi="Maiandra GD" w:cs="Arial"/>
          <w:b/>
          <w:bCs/>
          <w:color w:val="222222"/>
          <w:lang w:val="fr-FR"/>
        </w:rPr>
        <w:t>Award</w:t>
      </w:r>
      <w:proofErr w:type="spellEnd"/>
      <w:r w:rsidR="00F140BB" w:rsidRPr="00F140BB">
        <w:rPr>
          <w:rStyle w:val="hps"/>
          <w:rFonts w:ascii="Maiandra GD" w:hAnsi="Maiandra GD" w:cs="Arial"/>
          <w:b/>
          <w:bCs/>
          <w:color w:val="222222"/>
          <w:lang w:val="fr-FR"/>
        </w:rPr>
        <w:t xml:space="preserve"> 00075182 ANCR</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Act1 : </w:t>
      </w:r>
      <w:r w:rsidRPr="00F140BB">
        <w:rPr>
          <w:rFonts w:ascii="Maiandra GD" w:eastAsia="Times New Roman" w:hAnsi="Maiandra GD" w:cs="Arial"/>
          <w:color w:val="222222"/>
          <w:lang w:val="fr-FR" w:eastAsia="fr-FR"/>
        </w:rPr>
        <w:t>- Analyse de fond</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Description : Analyse de fond b</w:t>
      </w:r>
      <w:r w:rsidRPr="00F140BB">
        <w:rPr>
          <w:rFonts w:ascii="Maiandra GD" w:eastAsia="Times New Roman" w:hAnsi="Maiandra GD" w:cs="Arial"/>
          <w:color w:val="222222"/>
          <w:lang w:val="fr-FR" w:eastAsia="fr-FR"/>
        </w:rPr>
        <w:t xml:space="preserve">asé sur l'information du processus d'ANCR </w:t>
      </w:r>
    </w:p>
    <w:p w:rsidR="00310F08" w:rsidRPr="00F140BB" w:rsidRDefault="00310F08" w:rsidP="00310F08">
      <w:pPr>
        <w:spacing w:before="100" w:beforeAutospacing="1" w:after="100" w:afterAutospacing="1"/>
        <w:rPr>
          <w:rFonts w:ascii="Maiandra GD" w:hAnsi="Maiandra GD"/>
          <w:color w:val="000000"/>
          <w:lang w:val="fr-FR"/>
        </w:rPr>
      </w:pP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 xml:space="preserve"> :</w:t>
      </w:r>
      <w:r w:rsidRPr="00F140BB">
        <w:rPr>
          <w:rFonts w:ascii="Maiandra GD" w:hAnsi="Maiandra GD"/>
          <w:color w:val="000000"/>
          <w:lang w:val="fr-FR"/>
        </w:rPr>
        <w:t xml:space="preserve"> L’analyse de fond sera b</w:t>
      </w:r>
      <w:r w:rsidRPr="00F140BB">
        <w:rPr>
          <w:rFonts w:ascii="Maiandra GD" w:eastAsia="Times New Roman" w:hAnsi="Maiandra GD" w:cs="Arial"/>
          <w:color w:val="000000"/>
          <w:lang w:val="fr-FR" w:eastAsia="fr-FR"/>
        </w:rPr>
        <w:t xml:space="preserve">asé sur l'information du processus </w:t>
      </w:r>
      <w:bookmarkStart w:id="0" w:name="_GoBack"/>
      <w:bookmarkEnd w:id="0"/>
      <w:r w:rsidR="00F140BB" w:rsidRPr="00F140BB">
        <w:rPr>
          <w:rFonts w:ascii="Maiandra GD" w:eastAsia="Times New Roman" w:hAnsi="Maiandra GD" w:cs="Arial"/>
          <w:color w:val="000000"/>
          <w:lang w:val="fr-FR" w:eastAsia="fr-FR"/>
        </w:rPr>
        <w:t>d’ANCR,</w:t>
      </w:r>
      <w:r w:rsidRPr="00F140BB">
        <w:rPr>
          <w:rFonts w:ascii="Maiandra GD" w:eastAsia="Times New Roman" w:hAnsi="Maiandra GD" w:cs="Arial"/>
          <w:color w:val="000000"/>
          <w:lang w:val="fr-FR" w:eastAsia="fr-FR"/>
        </w:rPr>
        <w:t xml:space="preserve"> d’analyser les quatre entités nationales clés intervenant dans la gestion décentralisée de l'environnement.</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Long description : </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eastAsia="Times New Roman" w:hAnsi="Maiandra GD" w:cs="Arial"/>
          <w:color w:val="222222"/>
          <w:lang w:val="fr-FR" w:eastAsia="fr-FR"/>
        </w:rPr>
        <w:t>Décrire une stratégie pour la capacité de Renforcement des quatre entités nationales et de leurs agences décentralisées pour un meilleur appui aux Communes Rurales  dans la gestion de leurs ressources naturelles  et enfin  définir une stratégie pour le développement des capacités de gestion décentralisée de l'environnement.</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Act2 : </w:t>
      </w:r>
      <w:r w:rsidRPr="00F140BB">
        <w:rPr>
          <w:rFonts w:ascii="Maiandra GD" w:eastAsia="Times New Roman" w:hAnsi="Maiandra GD" w:cs="Arial"/>
          <w:color w:val="222222"/>
          <w:lang w:val="fr-FR" w:eastAsia="fr-FR"/>
        </w:rPr>
        <w:t>Identifier et formaliser des partenariats</w:t>
      </w:r>
      <w:r w:rsidRPr="00F140BB">
        <w:rPr>
          <w:rFonts w:ascii="Maiandra GD" w:eastAsia="Times New Roman" w:hAnsi="Maiandra GD" w:cs="Arial"/>
          <w:color w:val="222222"/>
          <w:lang w:val="fr-FR" w:eastAsia="fr-FR"/>
        </w:rPr>
        <w:br/>
      </w:r>
      <w:r w:rsidRPr="00F140BB">
        <w:rPr>
          <w:rFonts w:ascii="Maiandra GD" w:hAnsi="Maiandra GD"/>
          <w:color w:val="00B0F0"/>
          <w:lang w:val="fr-FR"/>
        </w:rPr>
        <w:t>Description:</w:t>
      </w:r>
      <w:r w:rsidRPr="00F140BB">
        <w:rPr>
          <w:rFonts w:ascii="Maiandra GD" w:eastAsia="Times New Roman" w:hAnsi="Maiandra GD" w:cs="Arial"/>
          <w:color w:val="222222"/>
          <w:lang w:val="fr-FR" w:eastAsia="fr-FR"/>
        </w:rPr>
        <w:t xml:space="preserve"> analyse institutionnelle du réseau et formalisation des partenariats.</w:t>
      </w:r>
      <w:r w:rsidRPr="00F140BB">
        <w:rPr>
          <w:rFonts w:ascii="Maiandra GD" w:eastAsia="Times New Roman" w:hAnsi="Maiandra GD" w:cs="Arial"/>
          <w:color w:val="222222"/>
          <w:lang w:val="fr-FR" w:eastAsia="fr-FR"/>
        </w:rPr>
        <w:br/>
      </w: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 xml:space="preserve"> :</w:t>
      </w:r>
      <w:r w:rsidRPr="00F140BB">
        <w:rPr>
          <w:rFonts w:ascii="Maiandra GD" w:hAnsi="Maiandra GD"/>
          <w:color w:val="000000"/>
          <w:lang w:val="fr-FR"/>
        </w:rPr>
        <w:t xml:space="preserve"> </w:t>
      </w:r>
      <w:r w:rsidRPr="00F140BB">
        <w:rPr>
          <w:rFonts w:ascii="Maiandra GD" w:eastAsia="Times New Roman" w:hAnsi="Maiandra GD" w:cs="Arial"/>
          <w:color w:val="222222"/>
          <w:lang w:val="fr-FR" w:eastAsia="fr-FR"/>
        </w:rPr>
        <w:t>Effectuer une analyse du réseau institutionnel des établissements intervenant dans le renforcement des capacités .et formaliser des partenariats ;</w:t>
      </w:r>
    </w:p>
    <w:p w:rsidR="00310F08" w:rsidRPr="00F140BB" w:rsidRDefault="00310F08" w:rsidP="00310F08">
      <w:pPr>
        <w:spacing w:before="100" w:beforeAutospacing="1" w:after="100" w:afterAutospacing="1"/>
        <w:rPr>
          <w:rFonts w:ascii="Maiandra GD" w:hAnsi="Maiandra GD"/>
          <w:color w:val="000000"/>
          <w:lang w:val="fr-FR"/>
        </w:rPr>
      </w:pPr>
      <w:proofErr w:type="spellStart"/>
      <w:r w:rsidRPr="00F140BB">
        <w:rPr>
          <w:rFonts w:ascii="Maiandra GD" w:eastAsia="Times New Roman" w:hAnsi="Maiandra GD" w:cs="Arial"/>
          <w:color w:val="222222"/>
          <w:lang w:val="fr-FR" w:eastAsia="fr-FR"/>
        </w:rPr>
        <w:t>dentifier</w:t>
      </w:r>
      <w:proofErr w:type="spellEnd"/>
      <w:r w:rsidRPr="00F140BB">
        <w:rPr>
          <w:rFonts w:ascii="Maiandra GD" w:eastAsia="Times New Roman" w:hAnsi="Maiandra GD" w:cs="Arial"/>
          <w:color w:val="222222"/>
          <w:lang w:val="fr-FR" w:eastAsia="fr-FR"/>
        </w:rPr>
        <w:t xml:space="preserve"> les possibilités de collaboration avec des partenaires potentiels pour le renforcement des capacités au niveau </w:t>
      </w:r>
      <w:proofErr w:type="gramStart"/>
      <w:r w:rsidRPr="00F140BB">
        <w:rPr>
          <w:rFonts w:ascii="Maiandra GD" w:eastAsia="Times New Roman" w:hAnsi="Maiandra GD" w:cs="Arial"/>
          <w:color w:val="222222"/>
          <w:lang w:val="fr-FR" w:eastAsia="fr-FR"/>
        </w:rPr>
        <w:t>local ,</w:t>
      </w:r>
      <w:proofErr w:type="gramEnd"/>
      <w:r w:rsidRPr="00F140BB">
        <w:rPr>
          <w:rFonts w:ascii="Maiandra GD" w:eastAsia="Times New Roman" w:hAnsi="Maiandra GD" w:cs="Arial"/>
          <w:color w:val="222222"/>
          <w:lang w:val="fr-FR" w:eastAsia="fr-FR"/>
        </w:rPr>
        <w:t xml:space="preserve"> comme l'Université de Conakry ( CERE , Faculté des sciences ) et Ministère de l'agriculture ;</w:t>
      </w:r>
      <w:r w:rsidRPr="00F140BB">
        <w:rPr>
          <w:rFonts w:ascii="Maiandra GD" w:eastAsia="Times New Roman" w:hAnsi="Maiandra GD" w:cs="Arial"/>
          <w:color w:val="222222"/>
          <w:lang w:val="fr-FR" w:eastAsia="fr-FR"/>
        </w:rPr>
        <w:br/>
      </w:r>
      <w:r w:rsidRPr="00F140BB">
        <w:rPr>
          <w:rFonts w:ascii="Maiandra GD" w:hAnsi="Maiandra GD"/>
          <w:color w:val="00B0F0"/>
          <w:lang w:val="fr-FR"/>
        </w:rPr>
        <w:t>Long description </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eastAsia="Times New Roman" w:hAnsi="Maiandra GD" w:cs="Arial"/>
          <w:color w:val="222222"/>
          <w:lang w:val="fr-FR" w:eastAsia="fr-FR"/>
        </w:rPr>
        <w:t>Effectuer une analyse du réseau institutionnel des établissements intervenant dans le renforcement des capacités (centres de formation et les centres de formation potentiels) pour la gestion des ressources naturelles dans les zones pilotes ; et d’identifier les possibilités de collaboration avec des partenaires potentiels pour le renforcement des capacités au niveau local , comme l'Université de Conakry ( CERE , Faculté des sciences ) et Ministère de l'agriculture ;</w:t>
      </w:r>
      <w:r w:rsidRPr="00F140BB">
        <w:rPr>
          <w:rFonts w:ascii="Maiandra GD" w:eastAsia="Times New Roman" w:hAnsi="Maiandra GD" w:cs="Arial"/>
          <w:color w:val="222222"/>
          <w:lang w:val="fr-FR" w:eastAsia="fr-FR"/>
        </w:rPr>
        <w:br/>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Act3 : </w:t>
      </w:r>
      <w:r w:rsidRPr="00F140BB">
        <w:rPr>
          <w:rFonts w:ascii="Maiandra GD" w:hAnsi="Maiandra GD"/>
          <w:color w:val="000000"/>
          <w:lang w:val="fr-FR"/>
        </w:rPr>
        <w:t>Formuler le Document de projet</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Description: </w:t>
      </w:r>
      <w:r w:rsidRPr="00F140BB">
        <w:rPr>
          <w:rFonts w:ascii="Maiandra GD" w:eastAsia="Times New Roman" w:hAnsi="Maiandra GD" w:cs="Arial"/>
          <w:color w:val="222222"/>
          <w:lang w:val="fr-FR" w:eastAsia="fr-FR"/>
        </w:rPr>
        <w:t>L'engagement du gouvernement à mettre en œuvre  la stratégie du projet</w:t>
      </w:r>
    </w:p>
    <w:p w:rsidR="00310F08" w:rsidRPr="00F140BB" w:rsidRDefault="00310F08" w:rsidP="00310F08">
      <w:pPr>
        <w:spacing w:before="100" w:beforeAutospacing="1" w:after="100" w:afterAutospacing="1"/>
        <w:rPr>
          <w:rFonts w:ascii="Maiandra GD" w:hAnsi="Maiandra GD"/>
          <w:color w:val="000000"/>
          <w:lang w:val="fr-FR"/>
        </w:rPr>
      </w:pP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w:t>
      </w:r>
      <w:r w:rsidRPr="00F140BB">
        <w:rPr>
          <w:rFonts w:ascii="Maiandra GD" w:hAnsi="Maiandra GD"/>
          <w:color w:val="000000"/>
          <w:lang w:val="fr-FR"/>
        </w:rPr>
        <w:t xml:space="preserve"> </w:t>
      </w:r>
      <w:r w:rsidRPr="00F140BB">
        <w:rPr>
          <w:rFonts w:ascii="Maiandra GD" w:eastAsia="Times New Roman" w:hAnsi="Maiandra GD" w:cs="Arial"/>
          <w:color w:val="222222"/>
          <w:lang w:val="fr-FR" w:eastAsia="fr-FR"/>
        </w:rPr>
        <w:t>Entreprendre des consultations avec des représentants du gouvernement pour obtenir un accord sur les arrangements pour exécuter les activités du projet.</w:t>
      </w:r>
    </w:p>
    <w:p w:rsidR="00310F08" w:rsidRPr="00F140BB" w:rsidRDefault="00310F08" w:rsidP="00310F08">
      <w:pPr>
        <w:spacing w:before="100" w:beforeAutospacing="1" w:after="100" w:afterAutospacing="1"/>
        <w:rPr>
          <w:rFonts w:ascii="Maiandra GD" w:hAnsi="Maiandra GD"/>
          <w:color w:val="000000"/>
          <w:lang w:val="fr-FR"/>
        </w:rPr>
      </w:pPr>
      <w:r w:rsidRPr="00F140BB">
        <w:rPr>
          <w:rFonts w:ascii="Maiandra GD" w:hAnsi="Maiandra GD"/>
          <w:color w:val="00B0F0"/>
          <w:lang w:val="fr-FR"/>
        </w:rPr>
        <w:t>Long description: S</w:t>
      </w:r>
      <w:r w:rsidRPr="00F140BB">
        <w:rPr>
          <w:rFonts w:ascii="Maiandra GD" w:eastAsia="Times New Roman" w:hAnsi="Maiandra GD" w:cs="Arial"/>
          <w:color w:val="222222"/>
          <w:lang w:val="fr-FR" w:eastAsia="fr-FR"/>
        </w:rPr>
        <w:t xml:space="preserve">écurisés possibilités de financement bilatéraux et multilatéraux </w:t>
      </w:r>
      <w:proofErr w:type="gramStart"/>
      <w:r w:rsidRPr="00F140BB">
        <w:rPr>
          <w:rFonts w:ascii="Maiandra GD" w:eastAsia="Times New Roman" w:hAnsi="Maiandra GD" w:cs="Arial"/>
          <w:color w:val="222222"/>
          <w:lang w:val="fr-FR" w:eastAsia="fr-FR"/>
        </w:rPr>
        <w:t>:</w:t>
      </w:r>
      <w:proofErr w:type="gramEnd"/>
      <w:r w:rsidRPr="00F140BB">
        <w:rPr>
          <w:rFonts w:ascii="Maiandra GD" w:eastAsia="Times New Roman" w:hAnsi="Maiandra GD" w:cs="Arial"/>
          <w:color w:val="222222"/>
          <w:lang w:val="fr-FR" w:eastAsia="fr-FR"/>
        </w:rPr>
        <w:br/>
        <w:t xml:space="preserve">Développer des partenariats et des possibilités de </w:t>
      </w:r>
      <w:proofErr w:type="spellStart"/>
      <w:r w:rsidRPr="00F140BB">
        <w:rPr>
          <w:rFonts w:ascii="Maiandra GD" w:eastAsia="Times New Roman" w:hAnsi="Maiandra GD" w:cs="Arial"/>
          <w:color w:val="222222"/>
          <w:lang w:val="fr-FR" w:eastAsia="fr-FR"/>
        </w:rPr>
        <w:t>co</w:t>
      </w:r>
      <w:proofErr w:type="spellEnd"/>
      <w:r w:rsidRPr="00F140BB">
        <w:rPr>
          <w:rFonts w:ascii="Maiandra GD" w:eastAsia="Times New Roman" w:hAnsi="Maiandra GD" w:cs="Arial"/>
          <w:color w:val="222222"/>
          <w:lang w:val="fr-FR" w:eastAsia="fr-FR"/>
        </w:rPr>
        <w:t xml:space="preserve"> - financement avec les organismes et </w:t>
      </w:r>
      <w:r w:rsidRPr="00F140BB">
        <w:rPr>
          <w:rFonts w:ascii="Maiandra GD" w:eastAsia="Times New Roman" w:hAnsi="Maiandra GD" w:cs="Arial"/>
          <w:color w:val="222222"/>
          <w:lang w:val="fr-FR" w:eastAsia="fr-FR"/>
        </w:rPr>
        <w:lastRenderedPageBreak/>
        <w:t>organisati</w:t>
      </w:r>
      <w:r w:rsidRPr="00F140BB">
        <w:rPr>
          <w:rFonts w:ascii="Maiandra GD" w:eastAsia="Times New Roman" w:hAnsi="Maiandra GD" w:cs="Arial"/>
          <w:color w:val="222222"/>
          <w:lang w:val="fr-FR" w:eastAsia="fr-FR"/>
        </w:rPr>
        <w:t xml:space="preserve">ons , y compris le </w:t>
      </w:r>
      <w:r w:rsidRPr="00F140BB">
        <w:rPr>
          <w:rFonts w:ascii="Maiandra GD" w:eastAsia="Times New Roman" w:hAnsi="Maiandra GD" w:cs="Arial"/>
          <w:color w:val="222222"/>
          <w:lang w:val="fr-FR" w:eastAsia="fr-FR"/>
        </w:rPr>
        <w:t>réseautage entre les autres organismes de développement régionaux et internationaux potentiels donateurs bilatéraux et multilatéraux</w:t>
      </w:r>
    </w:p>
    <w:p w:rsidR="000273E8" w:rsidRPr="00F140BB" w:rsidRDefault="000273E8" w:rsidP="00310F08">
      <w:pPr>
        <w:rPr>
          <w:rFonts w:ascii="Maiandra GD" w:hAnsi="Maiandra GD"/>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b/>
          <w:lang w:val="fr-FR"/>
        </w:rPr>
      </w:pPr>
      <w:r w:rsidRPr="00F140BB">
        <w:rPr>
          <w:rFonts w:ascii="Maiandra GD" w:hAnsi="Maiandra GD"/>
          <w:b/>
          <w:lang w:val="fr-FR"/>
        </w:rPr>
        <w:t>Projet Biogaz</w:t>
      </w:r>
      <w:r w:rsidR="00F140BB" w:rsidRPr="00F140BB">
        <w:rPr>
          <w:rFonts w:ascii="Maiandra GD" w:hAnsi="Maiandra GD"/>
          <w:b/>
          <w:lang w:val="fr-FR"/>
        </w:rPr>
        <w:t xml:space="preserve">  </w:t>
      </w:r>
      <w:proofErr w:type="spellStart"/>
      <w:r w:rsidR="00F140BB" w:rsidRPr="00F140BB">
        <w:rPr>
          <w:rFonts w:ascii="Maiandra GD" w:hAnsi="Maiandra GD"/>
          <w:b/>
          <w:lang w:val="fr-FR"/>
        </w:rPr>
        <w:t>Award</w:t>
      </w:r>
      <w:proofErr w:type="spellEnd"/>
      <w:r w:rsidR="00F140BB" w:rsidRPr="00F140BB">
        <w:rPr>
          <w:rFonts w:ascii="Maiandra GD" w:hAnsi="Maiandra GD"/>
          <w:b/>
          <w:lang w:val="fr-FR"/>
        </w:rPr>
        <w:t xml:space="preserve"> 00075270</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FF0000"/>
          <w:lang w:val="fr-FR"/>
        </w:rPr>
        <w:t>Act1</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Description</w:t>
      </w:r>
      <w:r w:rsidRPr="00F140BB">
        <w:rPr>
          <w:rFonts w:ascii="Maiandra GD" w:hAnsi="Maiandra GD"/>
          <w:color w:val="000000"/>
          <w:lang w:val="fr-FR"/>
        </w:rPr>
        <w:t>: Mise place cadre institutionnel</w:t>
      </w:r>
    </w:p>
    <w:p w:rsidR="00CB1818" w:rsidRPr="00F140BB" w:rsidRDefault="00CB1818" w:rsidP="00CB1818">
      <w:pPr>
        <w:spacing w:before="100" w:beforeAutospacing="1" w:after="100" w:afterAutospacing="1"/>
        <w:rPr>
          <w:rFonts w:ascii="Maiandra GD" w:hAnsi="Maiandra GD"/>
          <w:color w:val="000000"/>
          <w:lang w:val="fr-FR"/>
        </w:rPr>
      </w:pP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w:t>
      </w:r>
      <w:r w:rsidRPr="00F140BB">
        <w:rPr>
          <w:rFonts w:ascii="Maiandra GD" w:hAnsi="Maiandra GD"/>
          <w:color w:val="000000"/>
          <w:lang w:val="fr-FR"/>
        </w:rPr>
        <w:t xml:space="preserve"> Les activités qui seront réalisées permettront d’élaborer des politiques et stratégie pour la promotion du biogaz avec </w:t>
      </w:r>
      <w:r w:rsidRPr="00F140BB">
        <w:rPr>
          <w:rFonts w:ascii="Maiandra GD" w:hAnsi="Maiandra GD" w:cs="Arial"/>
          <w:color w:val="222222"/>
          <w:lang w:val="fr-FR"/>
        </w:rPr>
        <w:t>un accent particulier sur l’utilisation domestique du biogaz par des petits ménages.</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Long description</w:t>
      </w:r>
      <w:r w:rsidRPr="00F140BB">
        <w:rPr>
          <w:rFonts w:ascii="Maiandra GD" w:hAnsi="Maiandra GD"/>
          <w:color w:val="000000"/>
          <w:lang w:val="fr-FR"/>
        </w:rPr>
        <w:t xml:space="preserve">: </w:t>
      </w:r>
      <w:r w:rsidRPr="00F140BB">
        <w:rPr>
          <w:rFonts w:ascii="Maiandra GD" w:hAnsi="Maiandra GD" w:cs="Arial"/>
          <w:color w:val="222222"/>
          <w:lang w:val="fr-FR"/>
        </w:rPr>
        <w:t>Les activités financées par le FEM visent à soutenir le développement d'un marché en créant un environnement propice à la production et l'utilisation du biogaz. Le cadre politique, institutionnel, juridique et réglementaire pour la production et l'utilisation de biogaz sera amélioré pour inclure une approche plus axée sur le marché qui répond spécifiquement aux besoins et aux exigences des applications à grande échelle.</w:t>
      </w:r>
    </w:p>
    <w:p w:rsidR="00CB1818" w:rsidRPr="00F140BB" w:rsidRDefault="00CB1818" w:rsidP="00CB1818">
      <w:pPr>
        <w:spacing w:before="100" w:beforeAutospacing="1" w:after="100" w:afterAutospacing="1"/>
        <w:rPr>
          <w:rFonts w:ascii="Maiandra GD" w:hAnsi="Maiandra GD"/>
          <w:color w:val="000000"/>
          <w:lang w:val="fr-FR"/>
        </w:rPr>
      </w:pPr>
    </w:p>
    <w:p w:rsidR="00CB1818" w:rsidRPr="00F140BB" w:rsidRDefault="00CB1818" w:rsidP="00CB1818">
      <w:pPr>
        <w:spacing w:before="100" w:beforeAutospacing="1" w:after="100" w:afterAutospacing="1"/>
        <w:rPr>
          <w:rFonts w:ascii="Maiandra GD" w:hAnsi="Maiandra GD"/>
          <w:color w:val="000000"/>
          <w:lang w:val="fr-FR"/>
        </w:rPr>
      </w:pPr>
      <w:proofErr w:type="spellStart"/>
      <w:r w:rsidRPr="00F140BB">
        <w:rPr>
          <w:rFonts w:ascii="Maiandra GD" w:hAnsi="Maiandra GD"/>
          <w:color w:val="FF0000"/>
          <w:lang w:val="fr-FR"/>
        </w:rPr>
        <w:t>Act</w:t>
      </w:r>
      <w:proofErr w:type="spellEnd"/>
      <w:r w:rsidRPr="00F140BB">
        <w:rPr>
          <w:rFonts w:ascii="Maiandra GD" w:hAnsi="Maiandra GD"/>
          <w:color w:val="FF0000"/>
          <w:lang w:val="fr-FR"/>
        </w:rPr>
        <w:t xml:space="preserve"> 2</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Description :</w:t>
      </w:r>
      <w:r w:rsidRPr="00F140BB">
        <w:rPr>
          <w:rStyle w:val="hps"/>
          <w:rFonts w:ascii="Maiandra GD" w:hAnsi="Maiandra GD" w:cs="Arial"/>
          <w:color w:val="222222"/>
          <w:lang w:val="fr-FR"/>
        </w:rPr>
        <w:t xml:space="preserve"> Assurer un approvisionnement adéquat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haute qualité</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durable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abordable</w:t>
      </w:r>
      <w:r w:rsidRPr="00F140BB">
        <w:rPr>
          <w:rFonts w:ascii="Maiandra GD" w:hAnsi="Maiandra GD" w:cs="Arial"/>
          <w:color w:val="222222"/>
          <w:lang w:val="fr-FR"/>
        </w:rPr>
        <w:t xml:space="preserve"> </w:t>
      </w:r>
    </w:p>
    <w:p w:rsidR="00CB1818" w:rsidRPr="00F140BB" w:rsidRDefault="00CB1818" w:rsidP="00CB1818">
      <w:pPr>
        <w:spacing w:before="100" w:beforeAutospacing="1" w:after="100" w:afterAutospacing="1"/>
        <w:rPr>
          <w:rFonts w:ascii="Maiandra GD" w:hAnsi="Maiandra GD"/>
          <w:color w:val="000000"/>
          <w:lang w:val="fr-FR"/>
        </w:rPr>
      </w:pP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 xml:space="preserve"> </w:t>
      </w:r>
      <w:proofErr w:type="gramStart"/>
      <w:r w:rsidRPr="00F140BB">
        <w:rPr>
          <w:rFonts w:ascii="Maiandra GD" w:hAnsi="Maiandra GD"/>
          <w:color w:val="00B0F0"/>
          <w:lang w:val="fr-FR"/>
        </w:rPr>
        <w:t>:</w:t>
      </w:r>
      <w:r w:rsidRPr="00F140BB">
        <w:rPr>
          <w:rFonts w:ascii="Maiandra GD" w:hAnsi="Maiandra GD"/>
          <w:color w:val="000000"/>
          <w:lang w:val="fr-FR"/>
        </w:rPr>
        <w:t xml:space="preserve">  </w:t>
      </w:r>
      <w:r w:rsidRPr="00F140BB">
        <w:rPr>
          <w:rStyle w:val="hps"/>
          <w:rFonts w:ascii="Maiandra GD" w:hAnsi="Maiandra GD" w:cs="Arial"/>
          <w:color w:val="222222"/>
          <w:lang w:val="fr-FR"/>
        </w:rPr>
        <w:t>Cette</w:t>
      </w:r>
      <w:proofErr w:type="gramEnd"/>
      <w:r w:rsidRPr="00F140BB">
        <w:rPr>
          <w:rStyle w:val="hps"/>
          <w:rFonts w:ascii="Maiandra GD" w:hAnsi="Maiandra GD" w:cs="Arial"/>
          <w:color w:val="222222"/>
          <w:lang w:val="fr-FR"/>
        </w:rPr>
        <w:t xml:space="preserve"> composante vise à</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intensifier la</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production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durable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la fourniture 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au-delà du</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projet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FEM</w:t>
      </w:r>
      <w:r w:rsidRPr="00F140BB">
        <w:rPr>
          <w:rFonts w:ascii="Maiandra GD" w:hAnsi="Maiandra GD" w:cs="Arial"/>
          <w:color w:val="222222"/>
          <w:lang w:val="fr-FR"/>
        </w:rPr>
        <w:t xml:space="preserve"> avec des mécanismes </w:t>
      </w:r>
      <w:r w:rsidRPr="00F140BB">
        <w:rPr>
          <w:rStyle w:val="hps"/>
          <w:rFonts w:ascii="Maiandra GD" w:hAnsi="Maiandra GD" w:cs="Arial"/>
          <w:color w:val="222222"/>
          <w:lang w:val="fr-FR"/>
        </w:rPr>
        <w:t>financiers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des outils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les investissements dans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fabrication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la diffusion de</w:t>
      </w:r>
      <w:r w:rsidRPr="00F140BB">
        <w:rPr>
          <w:rFonts w:ascii="Maiandra GD" w:hAnsi="Maiandra GD" w:cs="Arial"/>
          <w:color w:val="222222"/>
          <w:lang w:val="fr-FR"/>
        </w:rPr>
        <w:t xml:space="preserve"> </w:t>
      </w:r>
      <w:proofErr w:type="spellStart"/>
      <w:r w:rsidRPr="00F140BB">
        <w:rPr>
          <w:rStyle w:val="hps"/>
          <w:rFonts w:ascii="Maiandra GD" w:hAnsi="Maiandra GD" w:cs="Arial"/>
          <w:color w:val="222222"/>
          <w:lang w:val="fr-FR"/>
        </w:rPr>
        <w:t>biodigesteurs</w:t>
      </w:r>
      <w:proofErr w:type="spellEnd"/>
      <w:r w:rsidRPr="00F140BB">
        <w:rPr>
          <w:rFonts w:ascii="Maiandra GD" w:hAnsi="Maiandra GD" w:cs="Arial"/>
          <w:color w:val="222222"/>
          <w:lang w:val="fr-FR"/>
        </w:rPr>
        <w:t xml:space="preserve">, </w:t>
      </w:r>
      <w:r w:rsidRPr="00F140BB">
        <w:rPr>
          <w:rStyle w:val="hps"/>
          <w:rFonts w:ascii="Maiandra GD" w:hAnsi="Maiandra GD" w:cs="Arial"/>
          <w:color w:val="222222"/>
          <w:lang w:val="fr-FR"/>
        </w:rPr>
        <w:t>tels que la micro</w:t>
      </w:r>
      <w:r w:rsidRPr="00F140BB">
        <w:rPr>
          <w:rFonts w:ascii="Maiandra GD" w:hAnsi="Maiandra GD" w:cs="Arial"/>
          <w:color w:val="222222"/>
          <w:lang w:val="fr-FR"/>
        </w:rPr>
        <w:t xml:space="preserve">-finance </w:t>
      </w:r>
      <w:r w:rsidRPr="00F140BB">
        <w:rPr>
          <w:rStyle w:val="hps"/>
          <w:rFonts w:ascii="Maiandra GD" w:hAnsi="Maiandra GD" w:cs="Arial"/>
          <w:color w:val="222222"/>
          <w:lang w:val="fr-FR"/>
        </w:rPr>
        <w:t>et la promotion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 plaisir</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Long description : </w:t>
      </w:r>
      <w:r w:rsidRPr="00F140BB">
        <w:rPr>
          <w:rStyle w:val="hps"/>
          <w:rFonts w:ascii="Maiandra GD" w:hAnsi="Maiandra GD" w:cs="Arial"/>
          <w:color w:val="222222"/>
          <w:lang w:val="fr-FR"/>
        </w:rPr>
        <w:t>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projet permettra de former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les décideurs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les parties prenantes</w:t>
      </w:r>
      <w:r w:rsidRPr="00F140BB">
        <w:rPr>
          <w:rFonts w:ascii="Maiandra GD" w:hAnsi="Maiandra GD" w:cs="Arial"/>
          <w:color w:val="222222"/>
          <w:lang w:val="fr-FR"/>
        </w:rPr>
        <w:t xml:space="preserve"> et renforcer les capacités des i</w:t>
      </w:r>
      <w:r w:rsidRPr="00F140BB">
        <w:rPr>
          <w:rStyle w:val="hps"/>
          <w:rFonts w:ascii="Maiandra GD" w:hAnsi="Maiandra GD" w:cs="Arial"/>
          <w:color w:val="222222"/>
          <w:lang w:val="fr-FR"/>
        </w:rPr>
        <w:t>nstitutions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clés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formation comprendra</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conception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la production 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modules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les bénéficiaires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 xml:space="preserve">clés. </w:t>
      </w:r>
      <w:r w:rsidRPr="00F140BB">
        <w:rPr>
          <w:rFonts w:ascii="Maiandra GD" w:hAnsi="Maiandra GD" w:cs="Arial"/>
          <w:color w:val="222222"/>
          <w:lang w:val="fr-FR"/>
        </w:rPr>
        <w:t> </w:t>
      </w:r>
      <w:r w:rsidRPr="00F140BB">
        <w:rPr>
          <w:rStyle w:val="hps"/>
          <w:rFonts w:ascii="Maiandra GD" w:hAnsi="Maiandra GD" w:cs="Arial"/>
          <w:color w:val="222222"/>
          <w:lang w:val="fr-FR"/>
        </w:rPr>
        <w:t>Pour le développement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à grande échelle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bio-</w:t>
      </w:r>
      <w:r w:rsidRPr="00F140BB">
        <w:rPr>
          <w:rFonts w:ascii="Maiandra GD" w:hAnsi="Maiandra GD" w:cs="Arial"/>
          <w:color w:val="222222"/>
          <w:lang w:val="fr-FR"/>
        </w:rPr>
        <w:t xml:space="preserve">digesteurs </w:t>
      </w:r>
      <w:r w:rsidRPr="00F140BB">
        <w:rPr>
          <w:rStyle w:val="hps"/>
          <w:rFonts w:ascii="Maiandra GD" w:hAnsi="Maiandra GD" w:cs="Arial"/>
          <w:color w:val="222222"/>
          <w:lang w:val="fr-FR"/>
        </w:rPr>
        <w:t>à usage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 xml:space="preserve">industriel,  artisanal, </w:t>
      </w:r>
      <w:r w:rsidRPr="00F140BB">
        <w:rPr>
          <w:rFonts w:ascii="Maiandra GD" w:hAnsi="Maiandra GD" w:cs="Arial"/>
          <w:color w:val="222222"/>
          <w:lang w:val="fr-FR"/>
        </w:rPr>
        <w:t> </w:t>
      </w:r>
      <w:r w:rsidRPr="00F140BB">
        <w:rPr>
          <w:rStyle w:val="hps"/>
          <w:rFonts w:ascii="Maiandra GD" w:hAnsi="Maiandra GD" w:cs="Arial"/>
          <w:color w:val="222222"/>
          <w:lang w:val="fr-FR"/>
        </w:rPr>
        <w:t xml:space="preserve">commercial, </w:t>
      </w:r>
      <w:r w:rsidRPr="00F140BB">
        <w:rPr>
          <w:rFonts w:ascii="Maiandra GD" w:hAnsi="Maiandra GD" w:cs="Arial"/>
          <w:color w:val="222222"/>
          <w:lang w:val="fr-FR"/>
        </w:rPr>
        <w:t> </w:t>
      </w:r>
      <w:r w:rsidRPr="00F140BB">
        <w:rPr>
          <w:rStyle w:val="hps"/>
          <w:rFonts w:ascii="Maiandra GD" w:hAnsi="Maiandra GD" w:cs="Arial"/>
          <w:color w:val="222222"/>
          <w:lang w:val="fr-FR"/>
        </w:rPr>
        <w:t>un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mécanisme de  </w:t>
      </w:r>
      <w:proofErr w:type="spellStart"/>
      <w:r w:rsidRPr="00F140BB">
        <w:rPr>
          <w:rStyle w:val="hps"/>
          <w:rFonts w:ascii="Maiandra GD" w:hAnsi="Maiandra GD" w:cs="Arial"/>
          <w:color w:val="222222"/>
          <w:lang w:val="fr-FR"/>
        </w:rPr>
        <w:t>pré-</w:t>
      </w:r>
      <w:r w:rsidRPr="00F140BB">
        <w:rPr>
          <w:rFonts w:ascii="Maiandra GD" w:hAnsi="Maiandra GD" w:cs="Arial"/>
          <w:color w:val="222222"/>
          <w:lang w:val="fr-FR"/>
        </w:rPr>
        <w:t>financement</w:t>
      </w:r>
      <w:proofErr w:type="spellEnd"/>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l'assistance technique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sera mis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 place</w:t>
      </w:r>
      <w:proofErr w:type="gramStart"/>
      <w:r w:rsidRPr="00F140BB">
        <w:rPr>
          <w:rFonts w:ascii="Maiandra GD" w:hAnsi="Maiandra GD" w:cs="Arial"/>
          <w:color w:val="222222"/>
          <w:lang w:val="fr-FR"/>
        </w:rPr>
        <w:t>,.</w:t>
      </w:r>
      <w:proofErr w:type="gramEnd"/>
    </w:p>
    <w:p w:rsidR="00CB1818" w:rsidRPr="00F140BB" w:rsidRDefault="00CB1818" w:rsidP="00CB1818">
      <w:pPr>
        <w:spacing w:before="100" w:beforeAutospacing="1" w:after="100" w:afterAutospacing="1"/>
        <w:rPr>
          <w:rFonts w:ascii="Maiandra GD" w:hAnsi="Maiandra GD"/>
          <w:color w:val="000000"/>
          <w:lang w:val="fr-FR"/>
        </w:rPr>
      </w:pPr>
    </w:p>
    <w:p w:rsidR="00CB1818" w:rsidRPr="00F140BB" w:rsidRDefault="00CB1818" w:rsidP="00CB1818">
      <w:pPr>
        <w:spacing w:before="100" w:beforeAutospacing="1" w:after="100" w:afterAutospacing="1"/>
        <w:rPr>
          <w:rFonts w:ascii="Maiandra GD" w:hAnsi="Maiandra GD"/>
          <w:color w:val="000000"/>
          <w:lang w:val="fr-FR"/>
        </w:rPr>
      </w:pP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FF0000"/>
          <w:lang w:val="fr-FR"/>
        </w:rPr>
        <w:t>Act3</w:t>
      </w:r>
      <w:r w:rsidRPr="00F140BB">
        <w:rPr>
          <w:rFonts w:ascii="Maiandra GD" w:hAnsi="Maiandra GD"/>
          <w:color w:val="00B0F0"/>
          <w:lang w:val="fr-FR"/>
        </w:rPr>
        <w:t> :</w:t>
      </w:r>
      <w:r w:rsidRPr="00F140BB">
        <w:rPr>
          <w:rStyle w:val="shorttext"/>
          <w:rFonts w:ascii="Maiandra GD" w:hAnsi="Maiandra GD" w:cs="Arial"/>
          <w:color w:val="222222"/>
          <w:lang w:val="fr-FR"/>
        </w:rPr>
        <w:t xml:space="preserve"> </w:t>
      </w:r>
      <w:r w:rsidRPr="00F140BB">
        <w:rPr>
          <w:rStyle w:val="hps"/>
          <w:rFonts w:ascii="Maiandra GD" w:hAnsi="Maiandra GD" w:cs="Arial"/>
          <w:color w:val="222222"/>
          <w:lang w:val="fr-FR"/>
        </w:rPr>
        <w:t>Création d'</w:t>
      </w:r>
      <w:r w:rsidRPr="00F140BB">
        <w:rPr>
          <w:rStyle w:val="shorttext"/>
          <w:rFonts w:ascii="Maiandra GD" w:hAnsi="Maiandra GD" w:cs="Arial"/>
          <w:color w:val="222222"/>
          <w:lang w:val="fr-FR"/>
        </w:rPr>
        <w:t xml:space="preserve">une demande durable </w:t>
      </w:r>
      <w:r w:rsidRPr="00F140BB">
        <w:rPr>
          <w:rStyle w:val="hps"/>
          <w:rFonts w:ascii="Maiandra GD" w:hAnsi="Maiandra GD" w:cs="Arial"/>
          <w:color w:val="222222"/>
          <w:lang w:val="fr-FR"/>
        </w:rPr>
        <w:t>du biogaz</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 xml:space="preserve">Description : </w:t>
      </w:r>
      <w:r w:rsidRPr="00F140BB">
        <w:rPr>
          <w:rStyle w:val="hps"/>
          <w:rFonts w:ascii="Maiandra GD" w:hAnsi="Maiandra GD" w:cs="Arial"/>
          <w:color w:val="222222"/>
          <w:lang w:val="fr-FR"/>
        </w:rPr>
        <w:t>Cette composante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visera à</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créer une demande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soutenue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 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développant des mesures incitatives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son utilisation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à la place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 bois de feu</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la cuisson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traditionnelle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le kérosène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l'éclairage.</w:t>
      </w:r>
    </w:p>
    <w:p w:rsidR="00CB1818" w:rsidRPr="00F140BB" w:rsidRDefault="00CB1818" w:rsidP="00CB1818">
      <w:pPr>
        <w:spacing w:before="100" w:beforeAutospacing="1" w:after="100" w:afterAutospacing="1"/>
        <w:rPr>
          <w:rFonts w:ascii="Maiandra GD" w:hAnsi="Maiandra GD"/>
          <w:color w:val="000000"/>
          <w:lang w:val="fr-FR"/>
        </w:rPr>
      </w:pPr>
      <w:proofErr w:type="spellStart"/>
      <w:r w:rsidRPr="00F140BB">
        <w:rPr>
          <w:rFonts w:ascii="Maiandra GD" w:hAnsi="Maiandra GD"/>
          <w:color w:val="00B0F0"/>
          <w:lang w:val="fr-FR"/>
        </w:rPr>
        <w:t>Purpose</w:t>
      </w:r>
      <w:proofErr w:type="spellEnd"/>
      <w:r w:rsidRPr="00F140BB">
        <w:rPr>
          <w:rFonts w:ascii="Maiandra GD" w:hAnsi="Maiandra GD"/>
          <w:color w:val="00B0F0"/>
          <w:lang w:val="fr-FR"/>
        </w:rPr>
        <w:t xml:space="preserve"> :</w:t>
      </w:r>
      <w:r w:rsidRPr="00F140BB">
        <w:rPr>
          <w:rFonts w:ascii="Maiandra GD" w:hAnsi="Maiandra GD"/>
          <w:color w:val="000000"/>
          <w:lang w:val="fr-FR"/>
        </w:rPr>
        <w:t xml:space="preserve"> </w:t>
      </w:r>
      <w:r w:rsidRPr="00F140BB">
        <w:rPr>
          <w:rStyle w:val="hps"/>
          <w:rFonts w:ascii="Maiandra GD" w:hAnsi="Maiandra GD" w:cs="Arial"/>
          <w:color w:val="222222"/>
          <w:lang w:val="fr-FR"/>
        </w:rPr>
        <w:t>créer une demande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soutenue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 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développant des mesures incitatives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son utilisation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à la place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 bois de feu</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la cuisson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traditionnelle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le kérosène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l'éclairage</w:t>
      </w:r>
    </w:p>
    <w:p w:rsidR="00CB1818" w:rsidRPr="00F140BB" w:rsidRDefault="00CB1818" w:rsidP="00CB1818">
      <w:pPr>
        <w:spacing w:before="100" w:beforeAutospacing="1" w:after="100" w:afterAutospacing="1"/>
        <w:rPr>
          <w:rFonts w:ascii="Maiandra GD" w:hAnsi="Maiandra GD"/>
          <w:color w:val="000000"/>
          <w:lang w:val="fr-FR"/>
        </w:rPr>
      </w:pPr>
      <w:r w:rsidRPr="00F140BB">
        <w:rPr>
          <w:rFonts w:ascii="Maiandra GD" w:hAnsi="Maiandra GD"/>
          <w:color w:val="00B0F0"/>
          <w:lang w:val="fr-FR"/>
        </w:rPr>
        <w:t>Long description :</w:t>
      </w:r>
      <w:r w:rsidRPr="00F140BB">
        <w:rPr>
          <w:rStyle w:val="hps"/>
          <w:rFonts w:ascii="Maiandra GD" w:hAnsi="Maiandra GD" w:cs="Arial"/>
          <w:color w:val="222222"/>
          <w:lang w:val="fr-FR"/>
        </w:rPr>
        <w:t>Cette composante vise à</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soutenir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les moyens de subsistance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durables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grâce à des applications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la technologie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du 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 particulier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 mettant l'accent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 xml:space="preserve">sur </w:t>
      </w:r>
      <w:r w:rsidRPr="00F140BB">
        <w:rPr>
          <w:rStyle w:val="hps"/>
          <w:rFonts w:ascii="Arial" w:hAnsi="Arial" w:cs="Arial"/>
          <w:color w:val="222222"/>
          <w:lang w:val="fr-FR"/>
        </w:rPr>
        <w:t>​​</w:t>
      </w:r>
      <w:r w:rsidRPr="00F140BB">
        <w:rPr>
          <w:rStyle w:val="hps"/>
          <w:rFonts w:ascii="Maiandra GD" w:hAnsi="Maiandra GD" w:cs="Arial"/>
          <w:color w:val="222222"/>
          <w:lang w:val="fr-FR"/>
        </w:rPr>
        <w:t>les grandes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utilisations productives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à l'échelle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 développant et renforçant les possibilités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d'affaires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les agriculteurs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augmenter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leur productivité</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le développement 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demande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pour les produits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traitement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 xml:space="preserve">des </w:t>
      </w:r>
      <w:r w:rsidRPr="00F140BB">
        <w:rPr>
          <w:rFonts w:ascii="Maiandra GD" w:hAnsi="Maiandra GD" w:cs="Arial"/>
          <w:color w:val="222222"/>
          <w:lang w:val="fr-FR"/>
        </w:rPr>
        <w:t> </w:t>
      </w:r>
      <w:r w:rsidRPr="00F140BB">
        <w:rPr>
          <w:rStyle w:val="hps"/>
          <w:rFonts w:ascii="Maiandra GD" w:hAnsi="Maiandra GD" w:cs="Arial"/>
          <w:color w:val="222222"/>
          <w:lang w:val="fr-FR"/>
        </w:rPr>
        <w:t>bio-</w:t>
      </w:r>
      <w:r w:rsidRPr="00F140BB">
        <w:rPr>
          <w:rFonts w:ascii="Maiandra GD" w:hAnsi="Maiandra GD" w:cs="Arial"/>
          <w:color w:val="222222"/>
          <w:lang w:val="fr-FR"/>
        </w:rPr>
        <w:t xml:space="preserve">digesteur. </w:t>
      </w:r>
      <w:r w:rsidRPr="00F140BB">
        <w:rPr>
          <w:rStyle w:val="hps"/>
          <w:rFonts w:ascii="Maiandra GD" w:hAnsi="Maiandra GD" w:cs="Arial"/>
          <w:color w:val="222222"/>
          <w:lang w:val="fr-FR"/>
        </w:rPr>
        <w:t>Composante 3</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comprendra</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des activités</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qui établiront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une approche complète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la chaîne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valeur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production de 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 résultat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attendu est</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 nombre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d'établissements commerciaux</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 restauration pour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les différents services 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chaîne de valeur</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la production de biogaz</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et de l'industrie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de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l'utilisation</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en Guinée</w:t>
      </w:r>
      <w:r w:rsidRPr="00F140BB">
        <w:rPr>
          <w:rFonts w:ascii="Maiandra GD" w:hAnsi="Maiandra GD" w:cs="Arial"/>
          <w:color w:val="222222"/>
          <w:lang w:val="fr-FR"/>
        </w:rPr>
        <w:t xml:space="preserve"> </w:t>
      </w:r>
      <w:r w:rsidRPr="00F140BB">
        <w:rPr>
          <w:rStyle w:val="hps"/>
          <w:rFonts w:ascii="Maiandra GD" w:hAnsi="Maiandra GD" w:cs="Arial"/>
          <w:color w:val="222222"/>
          <w:lang w:val="fr-FR"/>
        </w:rPr>
        <w:t>a augmenté</w:t>
      </w:r>
      <w:r w:rsidRPr="00F140BB">
        <w:rPr>
          <w:rFonts w:ascii="Maiandra GD" w:hAnsi="Maiandra GD" w:cs="Arial"/>
          <w:color w:val="222222"/>
          <w:lang w:val="fr-FR"/>
        </w:rPr>
        <w:t>.</w:t>
      </w:r>
    </w:p>
    <w:p w:rsidR="00CB1818" w:rsidRPr="00F140BB" w:rsidRDefault="00CB1818" w:rsidP="00CB1818">
      <w:pPr>
        <w:spacing w:before="100" w:beforeAutospacing="1" w:after="100" w:afterAutospacing="1"/>
        <w:rPr>
          <w:rFonts w:ascii="Maiandra GD" w:hAnsi="Maiandra GD"/>
          <w:color w:val="000000"/>
          <w:lang w:val="fr-FR"/>
        </w:rPr>
      </w:pPr>
    </w:p>
    <w:p w:rsidR="00CB1818" w:rsidRPr="00F140BB" w:rsidRDefault="00CB1818" w:rsidP="00310F08">
      <w:pPr>
        <w:rPr>
          <w:rFonts w:ascii="Maiandra GD" w:hAnsi="Maiandra GD"/>
          <w:lang w:val="fr-FR"/>
        </w:rPr>
      </w:pPr>
    </w:p>
    <w:p w:rsidR="00CB1818" w:rsidRPr="00F140BB" w:rsidRDefault="00CB1818" w:rsidP="00310F08">
      <w:pPr>
        <w:rPr>
          <w:rFonts w:ascii="Maiandra GD" w:hAnsi="Maiandra GD"/>
          <w:lang w:val="fr-FR"/>
        </w:rPr>
      </w:pPr>
    </w:p>
    <w:sectPr w:rsidR="00CB1818" w:rsidRPr="00F140B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F08"/>
    <w:rsid w:val="000273E8"/>
    <w:rsid w:val="00310F08"/>
    <w:rsid w:val="00CB1818"/>
    <w:rsid w:val="00F14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10F08"/>
  </w:style>
  <w:style w:type="character" w:customStyle="1" w:styleId="shorttext">
    <w:name w:val="shorttext"/>
    <w:basedOn w:val="DefaultParagraphFont"/>
    <w:rsid w:val="00CB18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F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10F08"/>
  </w:style>
  <w:style w:type="character" w:customStyle="1" w:styleId="shorttext">
    <w:name w:val="shorttext"/>
    <w:basedOn w:val="DefaultParagraphFont"/>
    <w:rsid w:val="00CB1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98948">
      <w:bodyDiv w:val="1"/>
      <w:marLeft w:val="0"/>
      <w:marRight w:val="0"/>
      <w:marTop w:val="0"/>
      <w:marBottom w:val="0"/>
      <w:divBdr>
        <w:top w:val="none" w:sz="0" w:space="0" w:color="auto"/>
        <w:left w:val="none" w:sz="0" w:space="0" w:color="auto"/>
        <w:bottom w:val="none" w:sz="0" w:space="0" w:color="auto"/>
        <w:right w:val="none" w:sz="0" w:space="0" w:color="auto"/>
      </w:divBdr>
    </w:div>
    <w:div w:id="1176964702">
      <w:bodyDiv w:val="1"/>
      <w:marLeft w:val="0"/>
      <w:marRight w:val="0"/>
      <w:marTop w:val="0"/>
      <w:marBottom w:val="0"/>
      <w:divBdr>
        <w:top w:val="none" w:sz="0" w:space="0" w:color="auto"/>
        <w:left w:val="none" w:sz="0" w:space="0" w:color="auto"/>
        <w:bottom w:val="none" w:sz="0" w:space="0" w:color="auto"/>
        <w:right w:val="none" w:sz="0" w:space="0" w:color="auto"/>
      </w:divBdr>
    </w:div>
    <w:div w:id="16955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PublishedDate xmlns="f1161f5b-24a3-4c2d-bc81-44cb9325e8ee">2014-06-17T13:00:00+00:00</UNDPPublishedDate>
    <UndpDocFormat xmlns="1ed4137b-41b2-488b-8250-6d369ec27664" xsi:nil="true"/>
    <UNDPCountryTaxHTField0 xmlns="1ed4137b-41b2-488b-8250-6d369ec27664">
      <Terms xmlns="http://schemas.microsoft.com/office/infopath/2007/PartnerControls"/>
    </UNDPCountryTaxHTField0>
    <UNDPSummary xmlns="f1161f5b-24a3-4c2d-bc81-44cb9325e8ee" xsi:nil="true"/>
    <UndpOUCode xmlns="1ed4137b-41b2-488b-8250-6d369ec27664"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UNDPFocusAreasTaxHTField0>
    <PDC_x0020_Document_x0020_Category xmlns="f1161f5b-24a3-4c2d-bc81-44cb9325e8ee">Project</PDC_x0020_Document_x0020_Category>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_Publisher xmlns="http://schemas.microsoft.com/sharepoint/v3/fields" xsi:nil="true"/>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1363</Value>
      <Value>1107</Value>
      <Value>1</Value>
    </TaxCatchAll>
    <c4e2ab2cc9354bbf9064eeb465a566ea xmlns="1ed4137b-41b2-488b-8250-6d369ec27664">
      <Terms xmlns="http://schemas.microsoft.com/office/infopath/2007/PartnerControls"/>
    </c4e2ab2cc9354bbf9064eeb465a566ea>
    <UndpProjectNo xmlns="1ed4137b-41b2-488b-8250-6d369ec27664">00075182</UndpProjectNo>
    <UndpDocStatus xmlns="1ed4137b-41b2-488b-8250-6d369ec27664">Draft</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GIN</TermName>
          <TermId xmlns="http://schemas.microsoft.com/office/infopath/2007/PartnerControls">1635b5b0-a78e-4c40-8849-360f9e018cdd</TermId>
        </TermInfo>
      </Terms>
    </gc6531b704974d528487414686b72f6f>
    <_dlc_DocId xmlns="f1161f5b-24a3-4c2d-bc81-44cb9325e8ee">ATLASPDC-4-17892</_dlc_DocId>
    <_dlc_DocIdUrl xmlns="f1161f5b-24a3-4c2d-bc81-44cb9325e8ee">
      <Url>https://info.undp.org/docs/pdc/_layouts/DocIdRedir.aspx?ID=ATLASPDC-4-17892</Url>
      <Description>ATLASPDC-4-17892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25F96C-2233-4FFE-B296-7DDD84D1383C}"/>
</file>

<file path=customXml/itemProps2.xml><?xml version="1.0" encoding="utf-8"?>
<ds:datastoreItem xmlns:ds="http://schemas.openxmlformats.org/officeDocument/2006/customXml" ds:itemID="{3B1E3E2C-13E3-4943-9601-5A1B40682A7C}"/>
</file>

<file path=customXml/itemProps3.xml><?xml version="1.0" encoding="utf-8"?>
<ds:datastoreItem xmlns:ds="http://schemas.openxmlformats.org/officeDocument/2006/customXml" ds:itemID="{1DAE8694-A5CB-4DF2-BEDE-073519FBB3C5}"/>
</file>

<file path=customXml/itemProps4.xml><?xml version="1.0" encoding="utf-8"?>
<ds:datastoreItem xmlns:ds="http://schemas.openxmlformats.org/officeDocument/2006/customXml" ds:itemID="{11806E92-7A14-42FB-8412-AC0AA6D2D235}"/>
</file>

<file path=customXml/itemProps5.xml><?xml version="1.0" encoding="utf-8"?>
<ds:datastoreItem xmlns:ds="http://schemas.openxmlformats.org/officeDocument/2006/customXml" ds:itemID="{548E9BAB-5384-4B68-83BF-708B77116730}"/>
</file>

<file path=docProps/app.xml><?xml version="1.0" encoding="utf-8"?>
<Properties xmlns="http://schemas.openxmlformats.org/officeDocument/2006/extended-properties" xmlns:vt="http://schemas.openxmlformats.org/officeDocument/2006/docPropsVTypes">
  <Template>Normal</Template>
  <TotalTime>11</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Fode Keita</dc:creator>
  <cp:lastModifiedBy>Fode Keita</cp:lastModifiedBy>
  <cp:revision>4</cp:revision>
  <dcterms:created xsi:type="dcterms:W3CDTF">2014-03-12T09:26:00Z</dcterms:created>
  <dcterms:modified xsi:type="dcterms:W3CDTF">2014-03-12T09:37:00Z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_dlc_DocIdItemGuid">
    <vt:lpwstr>bccd01b1-df62-43df-ad63-81fb409b1953</vt:lpwstr>
  </property>
  <property fmtid="{D5CDD505-2E9C-101B-9397-08002B2CF9AE}" pid="4" name="UNDPCountry">
    <vt:lpwstr/>
  </property>
  <property fmtid="{D5CDD505-2E9C-101B-9397-08002B2CF9AE}" pid="5" name="Atlas_x0020_Document_x0020_Type">
    <vt:lpwstr>235;#Other|31c9cb5b-e3a5-4ce8-95bd-eda20410466c</vt:lpwstr>
  </property>
  <property fmtid="{D5CDD505-2E9C-101B-9397-08002B2CF9AE}" pid="6" name="UndpDocTypeMM">
    <vt:lpwstr/>
  </property>
  <property fmtid="{D5CDD505-2E9C-101B-9397-08002B2CF9AE}" pid="7" name="UNDPDocumentCategory">
    <vt:lpwstr/>
  </property>
  <property fmtid="{D5CDD505-2E9C-101B-9397-08002B2CF9AE}" pid="8" name="UnitTaxHTField0">
    <vt:lpwstr/>
  </property>
  <property fmtid="{D5CDD505-2E9C-101B-9397-08002B2CF9AE}" pid="9" name="UN Languages">
    <vt:lpwstr>1;#English|7f98b732-4b5b-4b70-ba90-a0eff09b5d2d</vt:lpwstr>
  </property>
  <property fmtid="{D5CDD505-2E9C-101B-9397-08002B2CF9AE}" pid="10" name="Operating Unit0">
    <vt:lpwstr>1363;#GIN|1635b5b0-a78e-4c40-8849-360f9e018cdd</vt:lpwstr>
  </property>
  <property fmtid="{D5CDD505-2E9C-101B-9397-08002B2CF9AE}" pid="11" name="Atlas Document Status">
    <vt:lpwstr>763;#Draft|121d40a5-e62e-4d42-82e4-d6d12003de0a</vt:lpwstr>
  </property>
  <property fmtid="{D5CDD505-2E9C-101B-9397-08002B2CF9AE}" pid="13" name="UndpUnitMM">
    <vt:lpwstr/>
  </property>
  <property fmtid="{D5CDD505-2E9C-101B-9397-08002B2CF9AE}" pid="14" name="eRegFilingCodeMM">
    <vt:lpwstr/>
  </property>
  <property fmtid="{D5CDD505-2E9C-101B-9397-08002B2CF9AE}" pid="15" name="Unit">
    <vt:lpwstr/>
  </property>
  <property fmtid="{D5CDD505-2E9C-101B-9397-08002B2CF9AE}" pid="16" name="UNDPFocusAreas">
    <vt:lpwstr/>
  </property>
  <property fmtid="{D5CDD505-2E9C-101B-9397-08002B2CF9AE}" pid="17" name="Atlas Document Type">
    <vt:lpwstr>1107;#Other|10be685e-4bef-4aec-b905-4df3748c0781</vt:lpwstr>
  </property>
  <property fmtid="{D5CDD505-2E9C-101B-9397-08002B2CF9AE}" pid="18" name="URL">
    <vt:lpwstr/>
  </property>
  <property fmtid="{D5CDD505-2E9C-101B-9397-08002B2CF9AE}" pid="19" name="DocumentSetDescription">
    <vt:lpwstr/>
  </property>
</Properties>
</file>